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2" w:rsidRDefault="00F82954" w:rsidP="00E0093B">
      <w:pPr>
        <w:ind w:left="-426" w:right="-426"/>
        <w:jc w:val="cent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49.25pt;height:42pt;visibility:visible">
            <v:imagedata r:id="rId5" o:title=""/>
          </v:shape>
        </w:pict>
      </w:r>
      <w:r>
        <w:rPr>
          <w:noProof/>
          <w:lang w:eastAsia="cs-CZ"/>
        </w:rPr>
        <w:pict>
          <v:shape id="Obrázek 3" o:spid="_x0000_i1026" type="#_x0000_t75" style="width:146.25pt;height:41.25pt;visibility:visible">
            <v:imagedata r:id="rId6" o:title=""/>
          </v:shape>
        </w:pict>
      </w:r>
      <w:r>
        <w:rPr>
          <w:noProof/>
          <w:lang w:eastAsia="cs-CZ"/>
        </w:rPr>
        <w:pict>
          <v:shape id="Obrázek 2" o:spid="_x0000_i1027" type="#_x0000_t75" alt="Nový obrázek" style="width:43.5pt;height:42.75pt;visibility:visible">
            <v:imagedata r:id="rId7" o:title=""/>
          </v:shape>
        </w:pict>
      </w:r>
      <w:r>
        <w:rPr>
          <w:noProof/>
          <w:lang w:eastAsia="cs-CZ"/>
        </w:rPr>
        <w:pict>
          <v:shape id="Obrázek 1" o:spid="_x0000_i1028" type="#_x0000_t75" style="width:95.25pt;height:41.25pt;visibility:visible">
            <v:imagedata r:id="rId8" o:title=""/>
          </v:shape>
        </w:pict>
      </w:r>
    </w:p>
    <w:p w:rsidR="007C5222" w:rsidRPr="0077068C" w:rsidRDefault="007C5222" w:rsidP="003D470B">
      <w:pPr>
        <w:spacing w:after="0"/>
        <w:ind w:left="-426" w:right="-426"/>
        <w:jc w:val="center"/>
        <w:rPr>
          <w:b/>
          <w:bCs/>
          <w:sz w:val="28"/>
          <w:szCs w:val="28"/>
        </w:rPr>
      </w:pPr>
    </w:p>
    <w:p w:rsidR="007C5222" w:rsidRPr="0077068C" w:rsidRDefault="007C5222" w:rsidP="003D470B">
      <w:pPr>
        <w:spacing w:after="0"/>
        <w:ind w:left="-426" w:right="-426"/>
        <w:jc w:val="center"/>
        <w:rPr>
          <w:b/>
          <w:bCs/>
          <w:sz w:val="28"/>
          <w:szCs w:val="28"/>
        </w:rPr>
      </w:pPr>
      <w:r w:rsidRPr="0077068C">
        <w:rPr>
          <w:b/>
          <w:bCs/>
          <w:sz w:val="28"/>
          <w:szCs w:val="28"/>
        </w:rPr>
        <w:t>SHRNUJÍCÍ INFORMACE</w:t>
      </w:r>
    </w:p>
    <w:p w:rsidR="007C5222" w:rsidRPr="0077068C" w:rsidRDefault="007C5222" w:rsidP="003D470B">
      <w:pPr>
        <w:spacing w:after="0"/>
        <w:ind w:left="-426" w:right="-426"/>
        <w:jc w:val="center"/>
        <w:rPr>
          <w:b/>
          <w:bCs/>
          <w:sz w:val="28"/>
          <w:szCs w:val="28"/>
        </w:rPr>
      </w:pPr>
    </w:p>
    <w:p w:rsidR="007C5222" w:rsidRPr="0077068C" w:rsidRDefault="007C5222" w:rsidP="00E0093B">
      <w:pPr>
        <w:spacing w:after="0"/>
        <w:ind w:left="-426" w:right="-426"/>
        <w:rPr>
          <w:b/>
          <w:bCs/>
        </w:rPr>
      </w:pPr>
      <w:r w:rsidRPr="0077068C">
        <w:rPr>
          <w:b/>
          <w:bCs/>
        </w:rPr>
        <w:t xml:space="preserve">Název projektu: </w:t>
      </w:r>
      <w:r w:rsidRPr="0077068C">
        <w:rPr>
          <w:b/>
          <w:bCs/>
        </w:rPr>
        <w:tab/>
        <w:t>AKORD II – Rekvalifikační kurzy „Pracovník sociální péče“</w:t>
      </w:r>
    </w:p>
    <w:p w:rsidR="007C5222" w:rsidRPr="0077068C" w:rsidRDefault="007C5222" w:rsidP="00E0093B">
      <w:pPr>
        <w:spacing w:after="0"/>
        <w:ind w:left="-426" w:right="-426"/>
        <w:rPr>
          <w:b/>
          <w:bCs/>
        </w:rPr>
      </w:pPr>
      <w:r w:rsidRPr="0077068C">
        <w:rPr>
          <w:b/>
          <w:bCs/>
        </w:rPr>
        <w:t>Číslo projektu:</w:t>
      </w:r>
      <w:r w:rsidRPr="0077068C">
        <w:rPr>
          <w:b/>
          <w:bCs/>
        </w:rPr>
        <w:tab/>
        <w:t>CZ.1.04/2.1.01/91.00003</w:t>
      </w:r>
    </w:p>
    <w:p w:rsidR="007C5222" w:rsidRPr="0077068C" w:rsidRDefault="007C5222" w:rsidP="00E0093B">
      <w:pPr>
        <w:spacing w:after="0"/>
        <w:ind w:left="-426" w:right="-426"/>
        <w:rPr>
          <w:b/>
          <w:bCs/>
        </w:rPr>
      </w:pPr>
      <w:r w:rsidRPr="0077068C">
        <w:rPr>
          <w:b/>
          <w:bCs/>
        </w:rPr>
        <w:t>Termín projektu:</w:t>
      </w:r>
      <w:r w:rsidRPr="0077068C">
        <w:rPr>
          <w:b/>
          <w:bCs/>
        </w:rPr>
        <w:tab/>
        <w:t>1. července 2013 – 30. června 2015</w:t>
      </w:r>
    </w:p>
    <w:p w:rsidR="007C5222" w:rsidRPr="0077068C" w:rsidRDefault="007C5222" w:rsidP="00E0093B">
      <w:pPr>
        <w:spacing w:after="0"/>
        <w:ind w:left="-426" w:right="-426"/>
        <w:rPr>
          <w:b/>
          <w:bCs/>
        </w:rPr>
      </w:pPr>
      <w:r w:rsidRPr="0077068C">
        <w:rPr>
          <w:b/>
          <w:bCs/>
        </w:rPr>
        <w:t xml:space="preserve">Poskytnutá maximální dotace: </w:t>
      </w:r>
      <w:r w:rsidRPr="0077068C">
        <w:rPr>
          <w:b/>
          <w:bCs/>
        </w:rPr>
        <w:tab/>
        <w:t>5 051 354,56 Kč</w:t>
      </w:r>
      <w:bookmarkStart w:id="0" w:name="_GoBack"/>
      <w:bookmarkEnd w:id="0"/>
    </w:p>
    <w:p w:rsidR="007C5222" w:rsidRPr="0077068C" w:rsidRDefault="007C5222" w:rsidP="00E0093B">
      <w:pPr>
        <w:spacing w:after="0"/>
        <w:ind w:left="-426" w:right="-426"/>
      </w:pP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>Projekt byl regionálního charakteru (hl. m. Praha) a zabýval se posílením motivačních, rekvalifikačních a odborně praktických výcviků s důrazem na individuální přístup k účastníkům projektu. V projektu bylo realizováno během 24 měsíců 9 motivačních a 9 rekvalifikačních kurzů se stejným opakujícím se obsahem s názvem "Pracovník v sociální péči se zaměřením na seniory a osoby se zdravotním postižením". Kurz poskytoval účastníkům projektu rekvalifikaci pracovní činnosti na pozici pracovníka v sociálních službách v přímé péči. Projekt byl zaměřen na tuto cílovou skupinu: zájemci o zaměstnání (osoby nezaměstnané a ohrož</w:t>
      </w:r>
      <w:r w:rsidR="007D0BA0">
        <w:t>ené dlouhodobou nezaměstnaností</w:t>
      </w:r>
      <w:r w:rsidRPr="0077068C">
        <w:t xml:space="preserve">). </w:t>
      </w:r>
      <w:proofErr w:type="gramStart"/>
      <w:r w:rsidRPr="0077068C">
        <w:t>Jednalo</w:t>
      </w:r>
      <w:proofErr w:type="gramEnd"/>
      <w:r w:rsidRPr="0077068C">
        <w:t xml:space="preserve"> se o fyzické osoby do 20 resp. 25 let a osoby nad 50 let věku.  Projekt zvyšoval profesní mobilitu a vychází z faktu, že v oblasti sociálních služeb je stálá poptávka po kvalifikovaných pracovnících. Cílem projektu bylo vytváření nových příležitosti na trhu práce pro účastníky projektu pomocí rekvalifikace v oblasti sociálních služeb v přímé péči o seniory a osoby se zdravotním postižením. Rekvalifikační kurzy probíhaly v denní intenzivní formě po dobu 21dnů od 8 - 17 hodin podle harmonogramu a metodiky RK. Předpoklad, že projekt úspěšně dokončí 85 osob, které </w:t>
      </w:r>
      <w:proofErr w:type="gramStart"/>
      <w:r w:rsidRPr="0077068C">
        <w:t>získají</w:t>
      </w:r>
      <w:proofErr w:type="gramEnd"/>
      <w:r w:rsidRPr="0077068C">
        <w:t xml:space="preserve"> Osvědčení o kvalifikaci na pozici pracovníka v sociálních službách se beze zbytku </w:t>
      </w:r>
      <w:proofErr w:type="gramStart"/>
      <w:r w:rsidRPr="0077068C">
        <w:t>naplnil</w:t>
      </w:r>
      <w:proofErr w:type="gramEnd"/>
      <w:r w:rsidRPr="0077068C">
        <w:t>. Projekt podporoval účastníky individuálním sociálním a psychologickým poradenstvím a byl inovativní poskytnutím odborného praktického výcviku. „AKORD“ jako žadatel v projektu umístil 2 osoby na nově vytvořená pracovní místa (na hlavní pracovní poměr) a 12 osob na uvolněná pracovní místa v organizacích sociálních služeb.</w:t>
      </w:r>
    </w:p>
    <w:p w:rsidR="007C5222" w:rsidRPr="0077068C" w:rsidRDefault="007C5222" w:rsidP="0077068C">
      <w:pPr>
        <w:spacing w:after="0"/>
        <w:ind w:left="-426" w:right="-426"/>
        <w:jc w:val="both"/>
        <w:rPr>
          <w:u w:val="single"/>
        </w:rPr>
      </w:pPr>
      <w:r w:rsidRPr="0077068C">
        <w:rPr>
          <w:u w:val="single"/>
        </w:rPr>
        <w:t>Klíčové aktivity projektu: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01 Oslovení zájemců o rekvalifikaci, distribuce letáků a vytvoření databáze přihlášených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Oslovením zájemců o práci v sociálních službách z území hlavního města Prahy a oslovením dalších subjektů, kteří se setkávají s cílovou skupinou zájemců o zaměstnání pracovníka v sociálních službách. Jedná se o spolupráci s ÚP v Praze, s neziskovými organizacemi zabývající se sociální tématikou, oslovení široké veřejnosti z Prahy. Tato aktivita byla bezezbytku naplněna vzhledem zájmu o daný projekt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02 Příprava a tisk materiálů a dokumentace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Příprava a tisk výukových materiálů ve formě skript, metodiky kurzu a odborného výcviku, přihlášek, dokumentace - rozvrhy, třídní knihy, prezenční listiny, informační materiály pro motivační seminář, smlouvy s účastníky projektu.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03 Koordinace projektu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V této aktivitě probíhalo: zpracování běžné agendy a dokumentace projektu, uzavírání smluv s účastníky projektu, uzavírání smluv s realizačním týmem a dodavateli služeb, podrobný harmonogram plánovaných aktivit a jednotlivých vzdělávacích kurzů, příprava a zpracování podkladů pro účetní firmu, sestavování termínů aktivit, schůzky týmu pracujících v projektu, vypracování monitorovacích zpráv a příprava podkladů pro monitorovací zprávy, vedení agendy, podkladů pro dokumentaci a databázi přihlášek účastníků z jednotlivých </w:t>
      </w:r>
      <w:r w:rsidRPr="0077068C">
        <w:lastRenderedPageBreak/>
        <w:t xml:space="preserve">kurzů, vypracovávání zpráv vztahujících se k aktivitám v projektu, včetně zahájení a ukončení jednotlivých vzdělávacích programů, přípravy a vydání Osvědčení a dokumentace a materiálů pro závěrečné zkoušky.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04 Motivační kurz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Před každým rekvalifikačním kurzem </w:t>
      </w:r>
      <w:proofErr w:type="gramStart"/>
      <w:r w:rsidRPr="0077068C">
        <w:t>probíhal 6-ti</w:t>
      </w:r>
      <w:proofErr w:type="gramEnd"/>
      <w:r w:rsidRPr="0077068C">
        <w:t xml:space="preserve"> hodinový motivační kurz, kde byli zájemci seznámeni s obsahem projektu a budou ke vstupu do projektu motivováni školícím materiálem.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05 Rekvalifikační kurzy - teoretická část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V této klíčové aktivitě probíhal vzdělávací program rekvalifikačního kurzu "Pracovník v sociální péči se zaměřením na seniory a osoby se zdravotním postižením". Časová dotace kurzu je 150 hodin teoretické a praktické výuky, na teoretickou výuku je dotace 104 hodin, odborný výcvik činí 46 hodin, na ověření znalostí je vyčleněno 6 hod. Každý účastník obdržel vzdělávací materiál ve formě skript a další výukové materiály dle metodiky kurzu. Cílem bylo, aby vyškolení účastníci projektu obdrželi kvalitní teoretické znalosti a praktické dovednosti a byli schopni poskytnout kvalitní péči v oblasti sociálních služeb.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06 Výcvik odborných praktických dovedností v rámci RK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Program odborného praktického výcviku pracovníka v sociálních službách byl určen pro účastníky rekvalifikačního kurzu. Jednalo se o osvojení si dovedností pracovníka v přímé péči u klientů. Tento výcvik s dotaci 46 hodin je součástí rekvalifikačního kurzu. Byl zaměřen na individuální podporu účastníků projektu.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 xml:space="preserve">KA 07 Individuální přístup k účastníkům projektu, poradenství, konzultace 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Tato klíčová aktivita byla zaměřena </w:t>
      </w:r>
      <w:proofErr w:type="gramStart"/>
      <w:r w:rsidRPr="0077068C">
        <w:t>na</w:t>
      </w:r>
      <w:proofErr w:type="gramEnd"/>
      <w:r w:rsidRPr="0077068C">
        <w:t xml:space="preserve">: poskytování individuálního poradenství účastníkům zařazeným do projektu, a to po celou dobu trvání projektu, nejen v jednotlivých motivačních a rekvalifikačních kurzech, dále na poradenství psychologa a sociálního pracovníka. </w:t>
      </w:r>
    </w:p>
    <w:p w:rsidR="007C5222" w:rsidRPr="0077068C" w:rsidRDefault="007C5222" w:rsidP="0077068C">
      <w:pPr>
        <w:spacing w:after="0"/>
        <w:ind w:left="-426" w:right="-426"/>
        <w:jc w:val="both"/>
        <w:rPr>
          <w:i/>
          <w:iCs/>
        </w:rPr>
      </w:pPr>
      <w:r w:rsidRPr="0077068C">
        <w:rPr>
          <w:i/>
          <w:iCs/>
        </w:rPr>
        <w:t>KA 08 Umístění účastníků na nová PM a volná PM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V projektu </w:t>
      </w:r>
      <w:proofErr w:type="gramStart"/>
      <w:r w:rsidRPr="0077068C">
        <w:t>byli</w:t>
      </w:r>
      <w:proofErr w:type="gramEnd"/>
      <w:r w:rsidRPr="0077068C">
        <w:t xml:space="preserve"> dvě osoby </w:t>
      </w:r>
      <w:proofErr w:type="gramStart"/>
      <w:r w:rsidRPr="0077068C">
        <w:t>umístěny</w:t>
      </w:r>
      <w:proofErr w:type="gramEnd"/>
      <w:r w:rsidRPr="0077068C">
        <w:t xml:space="preserve"> na nová pracovní místa, celkem na 2,0 pracovního úvazku na hlavní pracovní poměr, a to v Denním stacionáři AKORD. Tato místa byla nově vytvořená a byla k dispozici účastníkům projektu, kteří úspěšně dokončí rekvalifikační kurz a osvědčí se při praktickém odborném výcviku. Na volná pracovní místa bylo ve spolupráci s organizacemi sociálních služeb v Praze umístěno 12 účastníků projektu, kteří rekvalifikační kurz úspěšně dokončili. Tato aktivita se podařila plně naplnit již v první polovině roku 2014.</w:t>
      </w:r>
    </w:p>
    <w:p w:rsidR="007C5222" w:rsidRPr="0077068C" w:rsidRDefault="007C5222" w:rsidP="0077068C">
      <w:pPr>
        <w:spacing w:after="0"/>
        <w:ind w:left="-426" w:right="-426"/>
        <w:jc w:val="both"/>
        <w:rPr>
          <w:b/>
          <w:bCs/>
        </w:rPr>
      </w:pPr>
      <w:r w:rsidRPr="0077068C">
        <w:rPr>
          <w:b/>
          <w:bCs/>
        </w:rPr>
        <w:t>Podpora účastníků projektu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Účastníci projektu měli k dispozici sociálního pracovníka, který poskytl 52 individuálních konzultací; psychologa, který poskytl 92 konzultací. Pro účastníky projektu, kteří nastoupili na nová nebo uvolněná místa proběhlo celkem 30 individuálních supervizí a 4 skupinové supervize. 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Přímá finanční podpora účastníků projektu: účastníci měli nárok na stravné v den docházky do kurzu, proplacení jízdného v době konání rekvalifikačního kurzu, příspěvek na výpis z trestního rejstříku a příspěvek na potvrzení zdravotní způsobilosti. </w:t>
      </w:r>
    </w:p>
    <w:p w:rsidR="007C5222" w:rsidRPr="0077068C" w:rsidRDefault="007C5222" w:rsidP="0077068C">
      <w:pPr>
        <w:spacing w:after="0"/>
        <w:ind w:left="-426" w:right="-426"/>
        <w:jc w:val="both"/>
      </w:pPr>
      <w:r w:rsidRPr="0077068C">
        <w:t xml:space="preserve">Celkově 12 účastníků projektu jsme umístili na volná pracovní místa a 2 účastnice projektu nastoupily na nová pracovní místa, zaměstnávající organizaci byl po dobu trvání projektu (do </w:t>
      </w:r>
      <w:proofErr w:type="gramStart"/>
      <w:r w:rsidRPr="0077068C">
        <w:t>30.6.2015</w:t>
      </w:r>
      <w:proofErr w:type="gramEnd"/>
      <w:r w:rsidRPr="0077068C">
        <w:t>) přiznán mzdový příspěvek na tyto 2 pracovnice z projektu.</w:t>
      </w:r>
    </w:p>
    <w:p w:rsidR="007C5222" w:rsidRPr="0077068C" w:rsidRDefault="007C5222" w:rsidP="0077068C">
      <w:pPr>
        <w:spacing w:after="0"/>
        <w:ind w:left="-426" w:right="-426"/>
        <w:jc w:val="both"/>
      </w:pPr>
    </w:p>
    <w:p w:rsidR="007C5222" w:rsidRPr="0077068C" w:rsidRDefault="007C5222" w:rsidP="0077068C">
      <w:pPr>
        <w:spacing w:after="0"/>
        <w:ind w:left="-426" w:right="-426"/>
        <w:jc w:val="both"/>
        <w:rPr>
          <w:b/>
          <w:bCs/>
        </w:rPr>
      </w:pPr>
      <w:r w:rsidRPr="0077068C">
        <w:rPr>
          <w:b/>
          <w:bCs/>
        </w:rPr>
        <w:t>Plnění indikátorů</w:t>
      </w:r>
    </w:p>
    <w:p w:rsidR="007C5222" w:rsidRPr="0077068C" w:rsidRDefault="007C5222" w:rsidP="0077068C">
      <w:pPr>
        <w:tabs>
          <w:tab w:val="left" w:pos="5245"/>
          <w:tab w:val="left" w:pos="7340"/>
        </w:tabs>
        <w:spacing w:after="0"/>
        <w:ind w:left="-426"/>
        <w:jc w:val="both"/>
        <w:rPr>
          <w:i/>
          <w:iCs/>
        </w:rPr>
      </w:pPr>
      <w:r w:rsidRPr="0077068C">
        <w:rPr>
          <w:i/>
          <w:iCs/>
        </w:rPr>
        <w:t>Indikátor Popis indikátoru</w:t>
      </w:r>
      <w:r w:rsidRPr="0077068C">
        <w:rPr>
          <w:i/>
          <w:iCs/>
        </w:rPr>
        <w:tab/>
        <w:t>Naplánovaná</w:t>
      </w:r>
      <w:r w:rsidRPr="0077068C">
        <w:rPr>
          <w:i/>
          <w:iCs/>
        </w:rPr>
        <w:tab/>
        <w:t xml:space="preserve">Skutečná </w:t>
      </w:r>
    </w:p>
    <w:p w:rsidR="007C5222" w:rsidRPr="0077068C" w:rsidRDefault="007C5222" w:rsidP="0077068C">
      <w:pPr>
        <w:tabs>
          <w:tab w:val="left" w:pos="5245"/>
          <w:tab w:val="left" w:pos="7340"/>
        </w:tabs>
        <w:spacing w:after="0"/>
        <w:ind w:left="-426"/>
        <w:jc w:val="both"/>
        <w:rPr>
          <w:i/>
          <w:iCs/>
        </w:rPr>
      </w:pPr>
      <w:r w:rsidRPr="0077068C">
        <w:rPr>
          <w:i/>
          <w:iCs/>
        </w:rPr>
        <w:tab/>
        <w:t>hodnota</w:t>
      </w:r>
      <w:r w:rsidRPr="0077068C">
        <w:rPr>
          <w:i/>
          <w:iCs/>
        </w:rPr>
        <w:tab/>
        <w:t>hodnota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  <w:rPr>
          <w:b/>
          <w:bCs/>
        </w:rPr>
      </w:pPr>
      <w:proofErr w:type="gramStart"/>
      <w:r w:rsidRPr="0077068C">
        <w:rPr>
          <w:b/>
          <w:bCs/>
        </w:rPr>
        <w:t>07.01.00</w:t>
      </w:r>
      <w:proofErr w:type="gramEnd"/>
      <w:r w:rsidRPr="0077068C">
        <w:rPr>
          <w:b/>
          <w:bCs/>
        </w:rPr>
        <w:tab/>
        <w:t>Počet nově vytvořených pracovních míst - celkem</w:t>
      </w:r>
      <w:r w:rsidRPr="0077068C">
        <w:rPr>
          <w:b/>
          <w:bCs/>
        </w:rPr>
        <w:tab/>
        <w:t>2</w:t>
      </w:r>
      <w:r w:rsidRPr="0077068C">
        <w:rPr>
          <w:b/>
          <w:bCs/>
        </w:rPr>
        <w:tab/>
        <w:t>2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r w:rsidRPr="0077068C">
        <w:t>07. 01.01</w:t>
      </w:r>
      <w:r w:rsidRPr="0077068C">
        <w:tab/>
        <w:t>Počet nově vytvořených pracovních míst – muži</w:t>
      </w:r>
      <w:r w:rsidRPr="0077068C">
        <w:tab/>
      </w:r>
      <w:r w:rsidRPr="0077068C">
        <w:tab/>
        <w:t>0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proofErr w:type="gramStart"/>
      <w:r w:rsidRPr="0077068C">
        <w:t>07.01.02</w:t>
      </w:r>
      <w:proofErr w:type="gramEnd"/>
      <w:r w:rsidRPr="0077068C">
        <w:tab/>
        <w:t>Počet nově vytvořených pracovních míst – ženy</w:t>
      </w:r>
      <w:r w:rsidRPr="0077068C">
        <w:tab/>
      </w:r>
      <w:r w:rsidRPr="0077068C">
        <w:tab/>
        <w:t>2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  <w:rPr>
          <w:b/>
          <w:bCs/>
        </w:rPr>
      </w:pPr>
      <w:r w:rsidRPr="0077068C">
        <w:rPr>
          <w:b/>
          <w:bCs/>
        </w:rPr>
        <w:lastRenderedPageBreak/>
        <w:t>07.41.00</w:t>
      </w:r>
      <w:r w:rsidRPr="0077068C">
        <w:rPr>
          <w:b/>
          <w:bCs/>
        </w:rPr>
        <w:tab/>
        <w:t>Počet podpořených osob – celkem</w:t>
      </w:r>
      <w:r w:rsidRPr="0077068C">
        <w:rPr>
          <w:b/>
          <w:bCs/>
        </w:rPr>
        <w:tab/>
        <w:t>100</w:t>
      </w:r>
      <w:r w:rsidRPr="0077068C">
        <w:rPr>
          <w:b/>
          <w:bCs/>
        </w:rPr>
        <w:tab/>
        <w:t>107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r w:rsidRPr="0077068C">
        <w:t>07.41.01</w:t>
      </w:r>
      <w:r w:rsidRPr="0077068C">
        <w:tab/>
        <w:t>Počet podpořených osob – muži</w:t>
      </w:r>
      <w:r w:rsidRPr="0077068C">
        <w:tab/>
      </w:r>
      <w:r w:rsidRPr="0077068C">
        <w:tab/>
        <w:t>13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r w:rsidRPr="0077068C">
        <w:t>07.41.02</w:t>
      </w:r>
      <w:r w:rsidRPr="0077068C">
        <w:tab/>
        <w:t>Počet podpořených osob – ženy</w:t>
      </w:r>
      <w:r w:rsidRPr="0077068C">
        <w:tab/>
      </w:r>
      <w:r w:rsidRPr="0077068C">
        <w:tab/>
        <w:t>94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  <w:rPr>
          <w:b/>
          <w:bCs/>
        </w:rPr>
      </w:pPr>
      <w:r w:rsidRPr="0077068C">
        <w:rPr>
          <w:b/>
          <w:bCs/>
        </w:rPr>
        <w:t>07.46.13</w:t>
      </w:r>
      <w:r w:rsidRPr="0077068C">
        <w:rPr>
          <w:b/>
          <w:bCs/>
        </w:rPr>
        <w:tab/>
        <w:t>Počet úspěšných absolventů kurzů – celkem</w:t>
      </w:r>
      <w:r w:rsidRPr="0077068C">
        <w:rPr>
          <w:b/>
          <w:bCs/>
        </w:rPr>
        <w:tab/>
        <w:t>85</w:t>
      </w:r>
      <w:r w:rsidRPr="0077068C">
        <w:rPr>
          <w:b/>
          <w:bCs/>
        </w:rPr>
        <w:tab/>
        <w:t>95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r w:rsidRPr="0077068C">
        <w:t>07.46.14</w:t>
      </w:r>
      <w:r w:rsidRPr="0077068C">
        <w:tab/>
        <w:t>Počet úspěšných absolventů kurzů – muž</w:t>
      </w:r>
      <w:r w:rsidRPr="0077068C">
        <w:tab/>
      </w:r>
      <w:r w:rsidRPr="0077068C">
        <w:tab/>
        <w:t>12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r w:rsidRPr="0077068C">
        <w:t>07.46.15</w:t>
      </w:r>
      <w:r w:rsidRPr="0077068C">
        <w:tab/>
        <w:t>Počet úspěšných absolventů kurzů – ženy</w:t>
      </w:r>
      <w:r w:rsidRPr="0077068C">
        <w:tab/>
      </w:r>
      <w:r w:rsidRPr="0077068C">
        <w:tab/>
        <w:t>83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  <w:rPr>
          <w:b/>
          <w:bCs/>
        </w:rPr>
      </w:pPr>
      <w:proofErr w:type="gramStart"/>
      <w:r w:rsidRPr="0077068C">
        <w:rPr>
          <w:b/>
          <w:bCs/>
        </w:rPr>
        <w:t>AA.AA</w:t>
      </w:r>
      <w:proofErr w:type="gramEnd"/>
      <w:r w:rsidRPr="0077068C">
        <w:rPr>
          <w:b/>
          <w:bCs/>
        </w:rPr>
        <w:t>.01Počet uvolněných pracovních míst – celkem</w:t>
      </w:r>
      <w:r w:rsidRPr="0077068C">
        <w:rPr>
          <w:b/>
          <w:bCs/>
        </w:rPr>
        <w:tab/>
        <w:t>12</w:t>
      </w:r>
      <w:r w:rsidRPr="0077068C">
        <w:rPr>
          <w:b/>
          <w:bCs/>
        </w:rPr>
        <w:tab/>
        <w:t>12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proofErr w:type="gramStart"/>
      <w:r w:rsidRPr="0077068C">
        <w:t>AA.AA</w:t>
      </w:r>
      <w:proofErr w:type="gramEnd"/>
      <w:r w:rsidRPr="0077068C">
        <w:t>.02</w:t>
      </w:r>
      <w:r w:rsidRPr="0077068C">
        <w:tab/>
        <w:t>Počet uvolněných pracovních míst – muži</w:t>
      </w:r>
      <w:r w:rsidRPr="0077068C">
        <w:tab/>
      </w:r>
      <w:r w:rsidRPr="0077068C">
        <w:tab/>
        <w:t>1</w:t>
      </w:r>
    </w:p>
    <w:p w:rsidR="007C5222" w:rsidRPr="0077068C" w:rsidRDefault="007C5222" w:rsidP="0077068C">
      <w:pPr>
        <w:tabs>
          <w:tab w:val="left" w:pos="426"/>
          <w:tab w:val="left" w:pos="5245"/>
          <w:tab w:val="left" w:pos="7340"/>
        </w:tabs>
        <w:ind w:left="-426"/>
        <w:jc w:val="both"/>
      </w:pPr>
      <w:proofErr w:type="gramStart"/>
      <w:r w:rsidRPr="0077068C">
        <w:t>AA.AA</w:t>
      </w:r>
      <w:proofErr w:type="gramEnd"/>
      <w:r w:rsidRPr="0077068C">
        <w:t>.03</w:t>
      </w:r>
      <w:r w:rsidRPr="0077068C">
        <w:tab/>
        <w:t>Počet uvolněných pracovních míst – ženy</w:t>
      </w:r>
      <w:r w:rsidRPr="0077068C">
        <w:tab/>
      </w:r>
      <w:r w:rsidRPr="0077068C">
        <w:tab/>
        <w:t>11</w:t>
      </w:r>
    </w:p>
    <w:p w:rsidR="007C5222" w:rsidRPr="0077068C" w:rsidRDefault="007C5222" w:rsidP="0077068C">
      <w:pPr>
        <w:tabs>
          <w:tab w:val="left" w:pos="5245"/>
        </w:tabs>
        <w:spacing w:after="0"/>
        <w:ind w:left="-426" w:right="-426"/>
        <w:jc w:val="both"/>
      </w:pPr>
      <w:r w:rsidRPr="0077068C">
        <w:t>Všechny sledované indikátory jsou rozepsány v příloze k závěrečné monitorovací zprávě.</w:t>
      </w:r>
    </w:p>
    <w:p w:rsidR="007C5222" w:rsidRPr="0077068C" w:rsidRDefault="007C5222" w:rsidP="0077068C">
      <w:pPr>
        <w:tabs>
          <w:tab w:val="left" w:pos="5245"/>
        </w:tabs>
        <w:spacing w:after="0"/>
        <w:ind w:left="-426" w:right="-426"/>
        <w:jc w:val="both"/>
        <w:rPr>
          <w:b/>
          <w:bCs/>
        </w:rPr>
      </w:pPr>
    </w:p>
    <w:p w:rsidR="007C5222" w:rsidRPr="0077068C" w:rsidRDefault="007C5222" w:rsidP="0077068C">
      <w:pPr>
        <w:tabs>
          <w:tab w:val="left" w:pos="5245"/>
        </w:tabs>
        <w:spacing w:after="0"/>
        <w:ind w:left="-426" w:right="-426"/>
        <w:jc w:val="both"/>
        <w:rPr>
          <w:b/>
          <w:bCs/>
        </w:rPr>
      </w:pPr>
      <w:r w:rsidRPr="0077068C">
        <w:rPr>
          <w:b/>
          <w:bCs/>
        </w:rPr>
        <w:t xml:space="preserve">Publicita </w:t>
      </w:r>
    </w:p>
    <w:p w:rsidR="007C5222" w:rsidRPr="0077068C" w:rsidRDefault="007C5222" w:rsidP="0077068C">
      <w:pPr>
        <w:ind w:left="-426"/>
        <w:jc w:val="both"/>
      </w:pPr>
      <w:r w:rsidRPr="0077068C">
        <w:t xml:space="preserve">U všech dokumentů tykajících se projektu bylo součástí tisku povinné minimum publicity OP LZZ (logo + text ESF, logo + text EU, logo OP LZZ odkaz na web. </w:t>
      </w:r>
      <w:proofErr w:type="gramStart"/>
      <w:r w:rsidRPr="0077068C">
        <w:t>stránky</w:t>
      </w:r>
      <w:proofErr w:type="gramEnd"/>
      <w:r w:rsidRPr="0077068C">
        <w:t xml:space="preserve"> ESF a prohlášení "Podporujeme vaši budoucnost ". Jednalo se o letáky, přihlášky, dotazníky a jiné dokumenty týkající se účastníků projektu, výukové materiály, prezenční listiny, třídní knihy, Osvědčení o kvalifikaci apod. </w:t>
      </w:r>
    </w:p>
    <w:p w:rsidR="007C5222" w:rsidRPr="0077068C" w:rsidRDefault="007C5222" w:rsidP="0077068C">
      <w:pPr>
        <w:ind w:left="-426"/>
        <w:jc w:val="both"/>
      </w:pPr>
      <w:r w:rsidRPr="0077068C">
        <w:t xml:space="preserve">Na webových stránkách organizace www.dsakord.cz jsou uvedeny všechny informace ohledně projektu AKORD II - Rekvalifikační kurzy "Pracovník sociální péče" a o podpoře ESF - OP LZZ a státních finančních prostředků. Je zde uveden i odkaz na webové stránky </w:t>
      </w:r>
      <w:hyperlink r:id="rId9" w:history="1">
        <w:r w:rsidRPr="00B82077">
          <w:rPr>
            <w:rStyle w:val="Hypertextovodkaz"/>
          </w:rPr>
          <w:t>www.esfcr.cz</w:t>
        </w:r>
      </w:hyperlink>
      <w:r w:rsidRPr="0077068C">
        <w:t xml:space="preserve">.  </w:t>
      </w:r>
    </w:p>
    <w:p w:rsidR="007C5222" w:rsidRPr="0077068C" w:rsidRDefault="007C5222" w:rsidP="0077068C">
      <w:pPr>
        <w:ind w:left="-426"/>
        <w:jc w:val="both"/>
      </w:pPr>
      <w:r w:rsidRPr="0077068C">
        <w:t>Místnosti a učebny byly opatřeny logy ESF, vlajkou EU a ČR.</w:t>
      </w:r>
    </w:p>
    <w:p w:rsidR="007C5222" w:rsidRPr="0077068C" w:rsidRDefault="007C5222" w:rsidP="0077068C">
      <w:pPr>
        <w:tabs>
          <w:tab w:val="left" w:pos="5245"/>
        </w:tabs>
        <w:spacing w:after="0"/>
        <w:ind w:left="-426" w:right="-426"/>
        <w:jc w:val="both"/>
        <w:rPr>
          <w:b/>
          <w:bCs/>
        </w:rPr>
      </w:pPr>
    </w:p>
    <w:sectPr w:rsidR="007C5222" w:rsidRPr="0077068C" w:rsidSect="00BC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1C"/>
    <w:multiLevelType w:val="hybridMultilevel"/>
    <w:tmpl w:val="8E2A5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93B"/>
    <w:rsid w:val="00250BDD"/>
    <w:rsid w:val="003278A2"/>
    <w:rsid w:val="003535E2"/>
    <w:rsid w:val="003D470B"/>
    <w:rsid w:val="004F5F90"/>
    <w:rsid w:val="00531106"/>
    <w:rsid w:val="005F5CD0"/>
    <w:rsid w:val="007416A2"/>
    <w:rsid w:val="0077068C"/>
    <w:rsid w:val="007C5222"/>
    <w:rsid w:val="007D0BA0"/>
    <w:rsid w:val="009107A3"/>
    <w:rsid w:val="00954A52"/>
    <w:rsid w:val="00B82077"/>
    <w:rsid w:val="00BB12F1"/>
    <w:rsid w:val="00BC51D9"/>
    <w:rsid w:val="00BC6CA3"/>
    <w:rsid w:val="00D114DD"/>
    <w:rsid w:val="00D25DE1"/>
    <w:rsid w:val="00E0093B"/>
    <w:rsid w:val="00E12223"/>
    <w:rsid w:val="00F82954"/>
    <w:rsid w:val="00FE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9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0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E08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2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esf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1158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gab alt</dc:creator>
  <cp:keywords/>
  <dc:description/>
  <cp:lastModifiedBy>Jirka</cp:lastModifiedBy>
  <cp:revision>4</cp:revision>
  <dcterms:created xsi:type="dcterms:W3CDTF">2015-07-17T10:11:00Z</dcterms:created>
  <dcterms:modified xsi:type="dcterms:W3CDTF">2015-07-17T14:38:00Z</dcterms:modified>
</cp:coreProperties>
</file>